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BF" w:rsidRPr="00DE4D2A" w:rsidRDefault="001F17C5" w:rsidP="000D42BF">
      <w:pPr>
        <w:ind w:left="360"/>
        <w:jc w:val="center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КОНТРОЛЬНЫЕ</w:t>
      </w:r>
      <w:r w:rsidR="000D42BF" w:rsidRPr="007775D3">
        <w:rPr>
          <w:b/>
          <w:sz w:val="28"/>
          <w:szCs w:val="28"/>
        </w:rPr>
        <w:t xml:space="preserve"> ВОПРОСЫ</w:t>
      </w:r>
      <w:r>
        <w:rPr>
          <w:b/>
          <w:sz w:val="28"/>
          <w:szCs w:val="28"/>
        </w:rPr>
        <w:t xml:space="preserve"> РК </w:t>
      </w:r>
      <w:r w:rsidR="00DE4D2A">
        <w:rPr>
          <w:b/>
          <w:sz w:val="28"/>
          <w:szCs w:val="28"/>
          <w:lang w:val="en-US"/>
        </w:rPr>
        <w:t>1</w:t>
      </w:r>
    </w:p>
    <w:p w:rsidR="000D42BF" w:rsidRPr="007775D3" w:rsidRDefault="000D42BF" w:rsidP="000D42BF">
      <w:pPr>
        <w:rPr>
          <w:sz w:val="28"/>
          <w:szCs w:val="28"/>
        </w:rPr>
      </w:pPr>
      <w:r w:rsidRPr="007775D3">
        <w:rPr>
          <w:sz w:val="28"/>
          <w:szCs w:val="28"/>
        </w:rPr>
        <w:t xml:space="preserve">  </w:t>
      </w: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Общие сведения о системах  автоматики.  Назначение  и технические средства реализации.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Характеристики элементов автоматики.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Единицы измерения магнитных величин.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Кривые намагничивания и петли гистерезиса.  Типы магнитных материалов.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Принцип действия магнитного усилителя.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Область применения магнитных  усилителей,  их  достоинства и недостатки.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 xml:space="preserve">Основные  параметры  </w:t>
      </w:r>
      <w:proofErr w:type="spellStart"/>
      <w:r w:rsidRPr="00A04E15">
        <w:rPr>
          <w:sz w:val="28"/>
          <w:szCs w:val="28"/>
        </w:rPr>
        <w:t>однотактных</w:t>
      </w:r>
      <w:proofErr w:type="spellEnd"/>
      <w:r w:rsidRPr="00A04E15">
        <w:rPr>
          <w:sz w:val="28"/>
          <w:szCs w:val="28"/>
        </w:rPr>
        <w:t xml:space="preserve"> магнитных усилителей без обратной связи.</w:t>
      </w:r>
    </w:p>
    <w:p w:rsidR="000D42BF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Инерционность магнитных усилителей.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Графоаналитический способ построения статической  характеристики магнитного усилителя.</w:t>
      </w:r>
    </w:p>
    <w:p w:rsidR="000D42BF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Назначение  и  способы введения обратной связи в магнитных усилителях.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proofErr w:type="spellStart"/>
      <w:r w:rsidRPr="00A04E15">
        <w:rPr>
          <w:sz w:val="28"/>
          <w:szCs w:val="28"/>
        </w:rPr>
        <w:t>Однотактный</w:t>
      </w:r>
      <w:proofErr w:type="spellEnd"/>
      <w:r w:rsidRPr="00A04E15">
        <w:rPr>
          <w:sz w:val="28"/>
          <w:szCs w:val="28"/>
        </w:rPr>
        <w:t xml:space="preserve"> магнитный усилитель  с  внешней  обратной связью. Его характеристики. Способы регулировки глубины обратной связи.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tabs>
          <w:tab w:val="clear" w:pos="720"/>
          <w:tab w:val="num" w:pos="-3420"/>
        </w:tabs>
        <w:rPr>
          <w:sz w:val="28"/>
          <w:szCs w:val="28"/>
        </w:rPr>
      </w:pPr>
      <w:r w:rsidRPr="00A04E15">
        <w:rPr>
          <w:sz w:val="28"/>
          <w:szCs w:val="28"/>
        </w:rPr>
        <w:t xml:space="preserve">Статические и динамические характеристики </w:t>
      </w:r>
      <w:proofErr w:type="spellStart"/>
      <w:r w:rsidRPr="00A04E15">
        <w:rPr>
          <w:sz w:val="28"/>
          <w:szCs w:val="28"/>
        </w:rPr>
        <w:t>однотактного</w:t>
      </w:r>
      <w:proofErr w:type="spellEnd"/>
      <w:r w:rsidRPr="00A04E15">
        <w:rPr>
          <w:sz w:val="28"/>
          <w:szCs w:val="28"/>
        </w:rPr>
        <w:t xml:space="preserve"> </w:t>
      </w:r>
      <w:proofErr w:type="gramStart"/>
      <w:r w:rsidRPr="00A04E15">
        <w:rPr>
          <w:sz w:val="28"/>
          <w:szCs w:val="28"/>
        </w:rPr>
        <w:t>магнитного</w:t>
      </w:r>
      <w:proofErr w:type="gramEnd"/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>усилителя с внешней обратной связью. Графический способ построения его статической характеристики.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Pr="00A04E15" w:rsidRDefault="000D42BF" w:rsidP="000D42BF">
      <w:pPr>
        <w:numPr>
          <w:ilvl w:val="0"/>
          <w:numId w:val="3"/>
        </w:numPr>
        <w:rPr>
          <w:sz w:val="28"/>
          <w:szCs w:val="28"/>
        </w:rPr>
      </w:pPr>
      <w:r w:rsidRPr="00A04E15">
        <w:rPr>
          <w:sz w:val="28"/>
          <w:szCs w:val="28"/>
        </w:rPr>
        <w:t xml:space="preserve">Магнитные  усилители  с  внутренней  обратной  связью (усилители с </w:t>
      </w:r>
      <w:proofErr w:type="spellStart"/>
      <w:r w:rsidRPr="00A04E15">
        <w:rPr>
          <w:sz w:val="28"/>
          <w:szCs w:val="28"/>
        </w:rPr>
        <w:t>самоподмагничиванием</w:t>
      </w:r>
      <w:proofErr w:type="spellEnd"/>
      <w:r w:rsidRPr="00A04E15">
        <w:rPr>
          <w:sz w:val="28"/>
          <w:szCs w:val="28"/>
        </w:rPr>
        <w:t>).</w:t>
      </w:r>
    </w:p>
    <w:p w:rsidR="000D42BF" w:rsidRPr="00A04E15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A04E15">
        <w:rPr>
          <w:sz w:val="28"/>
          <w:szCs w:val="28"/>
        </w:rPr>
        <w:t>Реверсивные магнитные усилители.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Назначение,  принцип  действия  и  основные параметры электромагнитных реле.</w:t>
      </w: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Основные параметры и  классификация  электромагнитных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Электромагнитные реле постоянного тока.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Тяговая  и механическая характеристики электромагнитных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Контакты реле. Средства </w:t>
      </w:r>
      <w:proofErr w:type="spellStart"/>
      <w:r w:rsidRPr="007775D3">
        <w:rPr>
          <w:sz w:val="28"/>
          <w:szCs w:val="28"/>
        </w:rPr>
        <w:t>дуг</w:t>
      </w:r>
      <w:proofErr w:type="gramStart"/>
      <w:r w:rsidRPr="007775D3">
        <w:rPr>
          <w:sz w:val="28"/>
          <w:szCs w:val="28"/>
        </w:rPr>
        <w:t>о</w:t>
      </w:r>
      <w:proofErr w:type="spellEnd"/>
      <w:r w:rsidRPr="007775D3">
        <w:rPr>
          <w:sz w:val="28"/>
          <w:szCs w:val="28"/>
        </w:rPr>
        <w:t>-</w:t>
      </w:r>
      <w:proofErr w:type="gramEnd"/>
      <w:r w:rsidRPr="007775D3">
        <w:rPr>
          <w:sz w:val="28"/>
          <w:szCs w:val="28"/>
        </w:rPr>
        <w:t xml:space="preserve"> и </w:t>
      </w:r>
      <w:proofErr w:type="spellStart"/>
      <w:r w:rsidRPr="007775D3">
        <w:rPr>
          <w:sz w:val="28"/>
          <w:szCs w:val="28"/>
        </w:rPr>
        <w:t>искрогашения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Быстродействие электромагнитных реле. Способы коррекции динамических характеристик.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Электромагнитные поляризованные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Электромагнитные реле переменного тока.  Способы устранения вибрации якоря.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Магнитоэлектрические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Электродинамические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>
        <w:rPr>
          <w:sz w:val="28"/>
          <w:szCs w:val="28"/>
        </w:rPr>
        <w:t>Электротермические реле.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Общие сведения о магнитоуправляемых контактах. Герконы и </w:t>
      </w:r>
      <w:proofErr w:type="spellStart"/>
      <w:r w:rsidRPr="007775D3">
        <w:rPr>
          <w:sz w:val="28"/>
          <w:szCs w:val="28"/>
        </w:rPr>
        <w:t>ферриды</w:t>
      </w:r>
      <w:proofErr w:type="spellEnd"/>
      <w:r w:rsidRPr="007775D3">
        <w:rPr>
          <w:sz w:val="28"/>
          <w:szCs w:val="28"/>
        </w:rPr>
        <w:t>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Достоинства  и  недостатки магнитоуправляемых контактов. Область применения герконов.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Классификация герконов.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Шаговые искатели и распределители.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и типы силовых  коммутационных  аппаратов. Электромагнитные контакторы.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Магнитные пускатели и автоматические выключатели.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 электромагнитных исполнительных устройств. Конструкция электромагнитов.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>
        <w:rPr>
          <w:sz w:val="28"/>
          <w:szCs w:val="28"/>
        </w:rPr>
        <w:t>Классификация электромагнитов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Назначение, классификация и основные требования к измерительным преобразователям.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Механические контактные датчики и датчики на основе герконов.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lastRenderedPageBreak/>
        <w:t>Назначение, принцип действия, достоинства и недостатки контактн</w:t>
      </w:r>
      <w:r>
        <w:rPr>
          <w:sz w:val="28"/>
          <w:szCs w:val="28"/>
        </w:rPr>
        <w:t>ых датчиков. Примеры применения.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>Назначение, принцип действия и конструкция потенциометрических датчиков.  Статические и динамические характеристики потенциометрических датчиков.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Реверсивные,  дифференциальные и функциональные потенциометрические 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numPr>
          <w:ilvl w:val="0"/>
          <w:numId w:val="3"/>
        </w:numPr>
        <w:tabs>
          <w:tab w:val="clear" w:pos="720"/>
        </w:tabs>
        <w:rPr>
          <w:sz w:val="28"/>
          <w:szCs w:val="28"/>
        </w:rPr>
      </w:pPr>
      <w:r w:rsidRPr="007775D3">
        <w:rPr>
          <w:sz w:val="28"/>
          <w:szCs w:val="28"/>
        </w:rPr>
        <w:t xml:space="preserve">датчики. Достоинства и недостатки проволочных потенциометрических датчиков.  </w:t>
      </w:r>
      <w:r>
        <w:rPr>
          <w:sz w:val="28"/>
          <w:szCs w:val="28"/>
        </w:rPr>
        <w:t xml:space="preserve">   </w:t>
      </w:r>
    </w:p>
    <w:p w:rsidR="000D42BF" w:rsidRDefault="000D42BF" w:rsidP="000D42BF">
      <w:pPr>
        <w:rPr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p w:rsidR="000D42BF" w:rsidRDefault="000D42BF" w:rsidP="000D42BF">
      <w:pPr>
        <w:ind w:left="360"/>
        <w:jc w:val="center"/>
        <w:rPr>
          <w:b/>
          <w:sz w:val="28"/>
          <w:szCs w:val="28"/>
        </w:rPr>
      </w:pPr>
    </w:p>
    <w:sectPr w:rsidR="000D42BF" w:rsidSect="007D3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94C5A"/>
    <w:multiLevelType w:val="hybridMultilevel"/>
    <w:tmpl w:val="9B3E26A4"/>
    <w:lvl w:ilvl="0" w:tplc="25E40150">
      <w:start w:val="1"/>
      <w:numFmt w:val="decimal"/>
      <w:lvlText w:val="%1."/>
      <w:lvlJc w:val="left"/>
      <w:pPr>
        <w:tabs>
          <w:tab w:val="num" w:pos="630"/>
        </w:tabs>
        <w:ind w:left="630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C14557"/>
    <w:multiLevelType w:val="hybridMultilevel"/>
    <w:tmpl w:val="9594BE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EFB1E5D"/>
    <w:multiLevelType w:val="hybridMultilevel"/>
    <w:tmpl w:val="01A206A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0D42BF"/>
    <w:rsid w:val="000D42BF"/>
    <w:rsid w:val="001F17C5"/>
    <w:rsid w:val="007D30C5"/>
    <w:rsid w:val="00A97A72"/>
    <w:rsid w:val="00DE4D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2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D42BF"/>
    <w:pPr>
      <w:spacing w:after="120"/>
    </w:pPr>
  </w:style>
  <w:style w:type="character" w:customStyle="1" w:styleId="a4">
    <w:name w:val="Основной текст Знак"/>
    <w:basedOn w:val="a0"/>
    <w:link w:val="a3"/>
    <w:rsid w:val="000D42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rsid w:val="000D42BF"/>
    <w:pPr>
      <w:jc w:val="right"/>
    </w:pPr>
  </w:style>
  <w:style w:type="character" w:customStyle="1" w:styleId="20">
    <w:name w:val="Основной текст 2 Знак"/>
    <w:basedOn w:val="a0"/>
    <w:link w:val="2"/>
    <w:rsid w:val="000D42B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2</cp:revision>
  <dcterms:created xsi:type="dcterms:W3CDTF">2019-09-23T10:00:00Z</dcterms:created>
  <dcterms:modified xsi:type="dcterms:W3CDTF">2019-09-23T10:00:00Z</dcterms:modified>
</cp:coreProperties>
</file>